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41" w:rsidRPr="009913DF" w:rsidRDefault="00B37941" w:rsidP="009913DF">
      <w:pPr>
        <w:jc w:val="center"/>
        <w:rPr>
          <w:b/>
        </w:rPr>
      </w:pPr>
      <w:r w:rsidRPr="009913DF">
        <w:rPr>
          <w:b/>
        </w:rPr>
        <w:t>Функциональная грамотность как цель</w:t>
      </w:r>
      <w:r w:rsidR="0019688F">
        <w:rPr>
          <w:b/>
        </w:rPr>
        <w:t xml:space="preserve"> </w:t>
      </w:r>
      <w:r w:rsidRPr="009913DF">
        <w:rPr>
          <w:b/>
        </w:rPr>
        <w:t>и результат</w:t>
      </w:r>
    </w:p>
    <w:p w:rsidR="00B37941" w:rsidRDefault="00B37941" w:rsidP="009913DF">
      <w:pPr>
        <w:jc w:val="center"/>
        <w:rPr>
          <w:b/>
        </w:rPr>
      </w:pPr>
      <w:r w:rsidRPr="009913DF">
        <w:rPr>
          <w:b/>
        </w:rPr>
        <w:t>основного общего образования</w:t>
      </w:r>
    </w:p>
    <w:p w:rsidR="0019688F" w:rsidRDefault="0019688F" w:rsidP="009913DF">
      <w:pPr>
        <w:jc w:val="center"/>
        <w:rPr>
          <w:b/>
        </w:rPr>
      </w:pPr>
    </w:p>
    <w:p w:rsidR="0019688F" w:rsidRDefault="0019688F" w:rsidP="0019688F">
      <w:pPr>
        <w:jc w:val="right"/>
        <w:rPr>
          <w:i/>
        </w:rPr>
      </w:pPr>
    </w:p>
    <w:p w:rsidR="0019688F" w:rsidRPr="0019688F" w:rsidRDefault="0019688F" w:rsidP="0019688F">
      <w:pPr>
        <w:jc w:val="right"/>
        <w:rPr>
          <w:i/>
        </w:rPr>
      </w:pPr>
      <w:r w:rsidRPr="0019688F">
        <w:rPr>
          <w:i/>
        </w:rPr>
        <w:t>Пасхина О.А.</w:t>
      </w:r>
    </w:p>
    <w:p w:rsidR="0019688F" w:rsidRPr="0019688F" w:rsidRDefault="0019688F" w:rsidP="0019688F">
      <w:pPr>
        <w:jc w:val="right"/>
        <w:rPr>
          <w:i/>
        </w:rPr>
      </w:pPr>
      <w:r w:rsidRPr="0019688F">
        <w:rPr>
          <w:i/>
        </w:rPr>
        <w:t>Выступление на педагогическом совете</w:t>
      </w:r>
    </w:p>
    <w:p w:rsidR="0019688F" w:rsidRPr="0019688F" w:rsidRDefault="0019688F" w:rsidP="0019688F">
      <w:pPr>
        <w:jc w:val="right"/>
        <w:rPr>
          <w:i/>
        </w:rPr>
      </w:pPr>
      <w:r w:rsidRPr="0019688F">
        <w:rPr>
          <w:i/>
        </w:rPr>
        <w:t>Декабрь 2021г.</w:t>
      </w:r>
    </w:p>
    <w:p w:rsidR="00B37941" w:rsidRDefault="00B37941" w:rsidP="009913DF"/>
    <w:p w:rsidR="009913DF" w:rsidRPr="009913DF" w:rsidRDefault="009913DF" w:rsidP="009913DF"/>
    <w:p w:rsidR="00B37941" w:rsidRPr="009913DF" w:rsidRDefault="00B37941" w:rsidP="009913DF">
      <w:pPr>
        <w:ind w:firstLine="708"/>
        <w:jc w:val="both"/>
      </w:pPr>
      <w:r w:rsidRPr="009913DF">
        <w:t xml:space="preserve">Термин «грамотность», введенный в 1957 г. ЮНЕСКО, первоначально определялся как совокупность умений, включающих чтение и письмо, которые применяются в социальном контексте. Иными словами, грамотность – это определенный уровень владения навыками чтения и письма, т. е. способность иметь дело с печатным словом (в более современном смысле это навыки чтения, письма, счета и работы с документами). Одновременно были введены понятия «минимальной грамотности» и «функциональной грамотности». </w:t>
      </w:r>
      <w:proofErr w:type="gramStart"/>
      <w:r w:rsidRPr="009913DF">
        <w:t xml:space="preserve">Первое характеризует способность читать и писать простые сообщения, второе – способность использовать навыки чтения и письма в условиях взаимодействия с социумом (оформить счет в банке, прочитать инструкцию к купленному музыкальному центру, написать исковое заявление в суд и т.д.), т.е. это тот уровень грамотности, который делает возможным полноценную деятельность индивида в социальном окружении. </w:t>
      </w:r>
      <w:proofErr w:type="gramEnd"/>
    </w:p>
    <w:p w:rsidR="009913DF" w:rsidRDefault="00B37941" w:rsidP="009913DF">
      <w:pPr>
        <w:ind w:firstLine="708"/>
        <w:jc w:val="both"/>
      </w:pPr>
      <w:r w:rsidRPr="009913DF">
        <w:t>Примитивное представление о гра</w:t>
      </w:r>
      <w:r w:rsidR="0028329B" w:rsidRPr="009913DF">
        <w:t>мотности как некотором минималь</w:t>
      </w:r>
      <w:r w:rsidRPr="009913DF">
        <w:t xml:space="preserve">ном наборе знаний, умений и навыков (читать, </w:t>
      </w:r>
      <w:r w:rsidR="0028329B" w:rsidRPr="009913DF">
        <w:t>писать, рисовать и т. д.), кото</w:t>
      </w:r>
      <w:r w:rsidRPr="009913DF">
        <w:t>рые необходимы для нормальной жизнедеятельности человека и обычно осваиваются в начальной школе, на сего</w:t>
      </w:r>
      <w:r w:rsidR="0028329B" w:rsidRPr="009913DF">
        <w:t>дняшний день становится недоста</w:t>
      </w:r>
      <w:r w:rsidRPr="009913DF">
        <w:t>точным для решения современных со</w:t>
      </w:r>
      <w:r w:rsidR="009913DF">
        <w:t>циальных проблем.</w:t>
      </w:r>
    </w:p>
    <w:p w:rsidR="00B37941" w:rsidRPr="009913DF" w:rsidRDefault="009913DF" w:rsidP="009913DF">
      <w:pPr>
        <w:ind w:firstLine="708"/>
        <w:jc w:val="both"/>
      </w:pPr>
      <w:r w:rsidRPr="009913DF">
        <w:rPr>
          <w:rStyle w:val="markedcontent"/>
        </w:rPr>
        <w:t>Основными ориентирами при обсуждении вопросов, связанных с функциональной</w:t>
      </w:r>
      <w:r w:rsidRPr="009913DF">
        <w:br/>
      </w:r>
      <w:r w:rsidRPr="009913DF">
        <w:rPr>
          <w:rStyle w:val="markedcontent"/>
        </w:rPr>
        <w:t>грамотностью учащихся являются работы отечественных ученых и положения</w:t>
      </w:r>
      <w:r w:rsidRPr="009913DF">
        <w:br/>
      </w:r>
      <w:r w:rsidRPr="009913DF">
        <w:rPr>
          <w:rStyle w:val="markedcontent"/>
        </w:rPr>
        <w:t>международного исследования PISA, в рамках которого впервые были разработаны</w:t>
      </w:r>
      <w:r w:rsidRPr="009913DF">
        <w:br/>
      </w:r>
      <w:r w:rsidRPr="009913DF">
        <w:rPr>
          <w:rStyle w:val="markedcontent"/>
        </w:rPr>
        <w:t>подходы к оценке функциональной грамотности и получены данные об уровне</w:t>
      </w:r>
      <w:r w:rsidRPr="009913DF">
        <w:br/>
      </w:r>
      <w:r w:rsidRPr="009913DF">
        <w:rPr>
          <w:rStyle w:val="markedcontent"/>
        </w:rPr>
        <w:t>функциональной грамотности школьников в странах мира.</w:t>
      </w:r>
      <w:r w:rsidR="00B37941" w:rsidRPr="009913DF">
        <w:t xml:space="preserve"> </w:t>
      </w:r>
    </w:p>
    <w:p w:rsidR="00B37941" w:rsidRPr="009913DF" w:rsidRDefault="00B37941" w:rsidP="009913DF">
      <w:pPr>
        <w:ind w:firstLine="708"/>
        <w:jc w:val="both"/>
      </w:pPr>
      <w:r w:rsidRPr="009913DF">
        <w:t>По мнению С.А. Крупник, В.В. Ма</w:t>
      </w:r>
      <w:r w:rsidR="0028329B" w:rsidRPr="009913DF">
        <w:t>цкевича, «проблематика грамотно</w:t>
      </w:r>
      <w:r w:rsidRPr="009913DF">
        <w:t>сти (функциональной грамотности) станови</w:t>
      </w:r>
      <w:r w:rsidR="0028329B" w:rsidRPr="009913DF">
        <w:t>тся актуальной только тогда, ко</w:t>
      </w:r>
      <w:r w:rsidRPr="009913DF">
        <w:t xml:space="preserve">гда страна должна наверстывать </w:t>
      </w:r>
      <w:proofErr w:type="gramStart"/>
      <w:r w:rsidRPr="009913DF">
        <w:t>упущенно</w:t>
      </w:r>
      <w:r w:rsidR="0028329B" w:rsidRPr="009913DF">
        <w:t>е</w:t>
      </w:r>
      <w:proofErr w:type="gramEnd"/>
      <w:r w:rsidR="0028329B" w:rsidRPr="009913DF">
        <w:t>, догонять другие страны. Имен</w:t>
      </w:r>
      <w:r w:rsidRPr="009913DF">
        <w:t xml:space="preserve">но поэтому понятие функциональной грамотности используется как мера оценки качества жизни общества (своего рода культурный стандарт) </w:t>
      </w:r>
      <w:r w:rsidR="0028329B" w:rsidRPr="009913DF">
        <w:t>при со</w:t>
      </w:r>
      <w:r w:rsidRPr="009913DF">
        <w:t xml:space="preserve">поставлении социально-экономической эффективности разных стран». </w:t>
      </w:r>
    </w:p>
    <w:p w:rsidR="00B37941" w:rsidRPr="009913DF" w:rsidRDefault="00B37941" w:rsidP="009913DF">
      <w:pPr>
        <w:ind w:firstLine="708"/>
        <w:jc w:val="both"/>
      </w:pPr>
      <w:r w:rsidRPr="009913DF">
        <w:t xml:space="preserve">Отечественные исследователи выделяют следующие отличительные черты функциональной грамотности: </w:t>
      </w:r>
    </w:p>
    <w:p w:rsidR="00B37941" w:rsidRPr="009913DF" w:rsidRDefault="00B37941" w:rsidP="009913DF">
      <w:pPr>
        <w:jc w:val="both"/>
      </w:pPr>
      <w:r w:rsidRPr="009913DF">
        <w:t xml:space="preserve">1. направленность на решение бытовых проблем; </w:t>
      </w:r>
    </w:p>
    <w:p w:rsidR="00B37941" w:rsidRPr="009913DF" w:rsidRDefault="00B37941" w:rsidP="009913DF">
      <w:pPr>
        <w:jc w:val="both"/>
      </w:pPr>
      <w:r w:rsidRPr="009913DF">
        <w:t>2. является ситуативной характеристикой</w:t>
      </w:r>
      <w:r w:rsidR="0028329B" w:rsidRPr="009913DF">
        <w:t xml:space="preserve"> личности, поскольку обнару</w:t>
      </w:r>
      <w:r w:rsidRPr="009913DF">
        <w:t xml:space="preserve">живает себя в конкретных социальных обстоятельствах; </w:t>
      </w:r>
    </w:p>
    <w:p w:rsidR="00B37941" w:rsidRPr="009913DF" w:rsidRDefault="00B37941" w:rsidP="009913DF">
      <w:pPr>
        <w:jc w:val="both"/>
      </w:pPr>
      <w:r w:rsidRPr="009913DF">
        <w:t xml:space="preserve">3. связь с решением стандартных, стереотипных задач; </w:t>
      </w:r>
    </w:p>
    <w:p w:rsidR="00B37941" w:rsidRPr="009913DF" w:rsidRDefault="00B37941" w:rsidP="009913DF">
      <w:pPr>
        <w:jc w:val="both"/>
      </w:pPr>
      <w:r w:rsidRPr="009913DF">
        <w:t>4. это всегда некоторый элементарны</w:t>
      </w:r>
      <w:r w:rsidR="0028329B" w:rsidRPr="009913DF">
        <w:t>й (базовый) уровень навыков чте</w:t>
      </w:r>
      <w:r w:rsidRPr="009913DF">
        <w:t xml:space="preserve">ния и письма; </w:t>
      </w:r>
    </w:p>
    <w:p w:rsidR="00B37941" w:rsidRPr="009913DF" w:rsidRDefault="00B37941" w:rsidP="009913DF">
      <w:pPr>
        <w:jc w:val="both"/>
      </w:pPr>
      <w:r w:rsidRPr="009913DF">
        <w:t xml:space="preserve">5. используется в качестве </w:t>
      </w:r>
      <w:proofErr w:type="gramStart"/>
      <w:r w:rsidRPr="009913DF">
        <w:t>оценки</w:t>
      </w:r>
      <w:proofErr w:type="gramEnd"/>
      <w:r w:rsidRPr="009913DF">
        <w:t xml:space="preserve"> прежде всего взрослого населения; </w:t>
      </w:r>
    </w:p>
    <w:p w:rsidR="00B37941" w:rsidRPr="009913DF" w:rsidRDefault="00B37941" w:rsidP="009913DF">
      <w:pPr>
        <w:jc w:val="both"/>
      </w:pPr>
      <w:r w:rsidRPr="009913DF">
        <w:t xml:space="preserve">6. имеет смысл главным образом в </w:t>
      </w:r>
      <w:r w:rsidR="0028329B" w:rsidRPr="009913DF">
        <w:t>контексте проблемы поиска спосо</w:t>
      </w:r>
      <w:r w:rsidRPr="009913DF">
        <w:t>бов ускоренной ликвидации неграмотности</w:t>
      </w:r>
      <w:proofErr w:type="gramStart"/>
      <w:r w:rsidRPr="009913DF">
        <w:t>4</w:t>
      </w:r>
      <w:proofErr w:type="gramEnd"/>
      <w:r w:rsidRPr="009913DF">
        <w:t xml:space="preserve">. </w:t>
      </w:r>
    </w:p>
    <w:p w:rsidR="00B37941" w:rsidRPr="009913DF" w:rsidRDefault="00B37941" w:rsidP="009913DF">
      <w:pPr>
        <w:ind w:firstLine="708"/>
        <w:jc w:val="both"/>
      </w:pPr>
      <w:r w:rsidRPr="009913DF">
        <w:t>Функциональная грамотность на сту</w:t>
      </w:r>
      <w:r w:rsidR="0028329B" w:rsidRPr="009913DF">
        <w:t>пени общего образования рассмат</w:t>
      </w:r>
      <w:r w:rsidRPr="009913DF">
        <w:t xml:space="preserve">ривается как </w:t>
      </w:r>
      <w:proofErr w:type="spellStart"/>
      <w:r w:rsidRPr="009913DF">
        <w:t>метапредметный</w:t>
      </w:r>
      <w:proofErr w:type="spellEnd"/>
      <w:r w:rsidRPr="009913DF">
        <w:t xml:space="preserve"> образовательный результ</w:t>
      </w:r>
      <w:r w:rsidR="0028329B" w:rsidRPr="009913DF">
        <w:t>ат. Уровень образо</w:t>
      </w:r>
      <w:r w:rsidRPr="009913DF">
        <w:t>ванности подразумевает использование п</w:t>
      </w:r>
      <w:r w:rsidR="0028329B" w:rsidRPr="009913DF">
        <w:t>олученных знаний для решения ак</w:t>
      </w:r>
      <w:r w:rsidRPr="009913DF">
        <w:t>туальных проблем обучения и общения, с</w:t>
      </w:r>
      <w:r w:rsidR="0028329B" w:rsidRPr="009913DF">
        <w:t>оциального и личностного взаимо</w:t>
      </w:r>
      <w:r w:rsidRPr="009913DF">
        <w:t>действия. Функциональная грамотность спо</w:t>
      </w:r>
      <w:r w:rsidR="0028329B" w:rsidRPr="009913DF">
        <w:t>собствует адекватному и продукт</w:t>
      </w:r>
      <w:r w:rsidRPr="009913DF">
        <w:t>ивному выбору программ профессионально</w:t>
      </w:r>
      <w:r w:rsidR="0028329B" w:rsidRPr="009913DF">
        <w:t xml:space="preserve">го </w:t>
      </w:r>
      <w:r w:rsidR="0028329B" w:rsidRPr="009913DF">
        <w:lastRenderedPageBreak/>
        <w:t xml:space="preserve">образования, помогает решать </w:t>
      </w:r>
      <w:r w:rsidRPr="009913DF">
        <w:t>бытовые задачи, взаимодействовать с люд</w:t>
      </w:r>
      <w:r w:rsidR="0028329B" w:rsidRPr="009913DF">
        <w:t>ьми, организовывать деловые кон</w:t>
      </w:r>
      <w:r w:rsidRPr="009913DF">
        <w:t>такты, выбирать программы досуга, ответственно относиться к обязанностям гражданина, ориентироваться в культурном пространстве, взаимодействовать с природной средой. Функциональная грамотность определяет готовность к выполнению социальных ролей избирателя</w:t>
      </w:r>
      <w:r w:rsidR="0028329B" w:rsidRPr="009913DF">
        <w:t>, потребителя, члена семьи, сту</w:t>
      </w:r>
      <w:r w:rsidRPr="009913DF">
        <w:t xml:space="preserve">дента. Функциональная грамотность позволяет использовать имеющиеся навыки при организации разных видов путешествий, облегчает контакты с различными социальными структурами и организациями и т.д. </w:t>
      </w:r>
    </w:p>
    <w:p w:rsidR="00B37941" w:rsidRPr="009913DF" w:rsidRDefault="00B37941" w:rsidP="009913DF">
      <w:pPr>
        <w:ind w:firstLine="708"/>
        <w:jc w:val="both"/>
      </w:pPr>
      <w:r w:rsidRPr="009913DF">
        <w:t>Международные исследования PISA (</w:t>
      </w:r>
      <w:proofErr w:type="spellStart"/>
      <w:r w:rsidRPr="009913DF">
        <w:t>Programme</w:t>
      </w:r>
      <w:proofErr w:type="spellEnd"/>
      <w:r w:rsidRPr="009913DF">
        <w:t xml:space="preserve"> </w:t>
      </w:r>
      <w:proofErr w:type="spellStart"/>
      <w:r w:rsidRPr="009913DF">
        <w:t>for</w:t>
      </w:r>
      <w:proofErr w:type="spellEnd"/>
      <w:r w:rsidRPr="009913DF">
        <w:t xml:space="preserve"> </w:t>
      </w:r>
      <w:proofErr w:type="spellStart"/>
      <w:r w:rsidRPr="009913DF">
        <w:t>International</w:t>
      </w:r>
      <w:proofErr w:type="spellEnd"/>
      <w:r w:rsidRPr="009913DF">
        <w:t xml:space="preserve"> </w:t>
      </w:r>
      <w:proofErr w:type="spellStart"/>
      <w:r w:rsidRPr="009913DF">
        <w:t>Stu-dent</w:t>
      </w:r>
      <w:proofErr w:type="spellEnd"/>
      <w:r w:rsidRPr="009913DF">
        <w:t xml:space="preserve"> </w:t>
      </w:r>
      <w:proofErr w:type="spellStart"/>
      <w:r w:rsidRPr="009913DF">
        <w:t>Assessment</w:t>
      </w:r>
      <w:proofErr w:type="spellEnd"/>
      <w:r w:rsidRPr="009913DF">
        <w:t xml:space="preserve">), направленные на оценку качества образования в различных странах через </w:t>
      </w:r>
      <w:proofErr w:type="gramStart"/>
      <w:r w:rsidRPr="009913DF">
        <w:t>диагностику</w:t>
      </w:r>
      <w:proofErr w:type="gramEnd"/>
      <w:r w:rsidRPr="009913DF">
        <w:t xml:space="preserve"> в том числе уровня функциональной грамотности выпускников основной школы, деко</w:t>
      </w:r>
      <w:r w:rsidR="0028329B" w:rsidRPr="009913DF">
        <w:t>мпозируют функциональную грамот</w:t>
      </w:r>
      <w:r w:rsidRPr="009913DF">
        <w:t xml:space="preserve">ность в виде трех составляющих: </w:t>
      </w:r>
    </w:p>
    <w:p w:rsidR="00B37941" w:rsidRPr="009913DF" w:rsidRDefault="00B37941" w:rsidP="009913DF">
      <w:pPr>
        <w:ind w:firstLine="708"/>
        <w:jc w:val="both"/>
      </w:pPr>
      <w:r w:rsidRPr="009913DF">
        <w:t>1) грамотность в чтении – способно</w:t>
      </w:r>
      <w:r w:rsidR="0028329B" w:rsidRPr="009913DF">
        <w:t>сти человека понимать, использо</w:t>
      </w:r>
      <w:r w:rsidRPr="009913DF">
        <w:t>вать, оценивать тексты, размышлять о них и заниматься чтением для того, чтобы достигать своих целей, расширять с</w:t>
      </w:r>
      <w:r w:rsidR="0028329B" w:rsidRPr="009913DF">
        <w:t>вои знания и возможности, участ</w:t>
      </w:r>
      <w:r w:rsidRPr="009913DF">
        <w:t xml:space="preserve">вовать в социальной жизни; </w:t>
      </w:r>
    </w:p>
    <w:p w:rsidR="00B37941" w:rsidRPr="009913DF" w:rsidRDefault="00B37941" w:rsidP="009913DF">
      <w:pPr>
        <w:ind w:firstLine="708"/>
        <w:jc w:val="both"/>
      </w:pPr>
      <w:r w:rsidRPr="009913DF">
        <w:t>2) грамотность в математике – способности человека формулировать, применять и интерпретировать математику в разнообразных контекстах (</w:t>
      </w:r>
      <w:proofErr w:type="gramStart"/>
      <w:r w:rsidRPr="009913DF">
        <w:t>личностный</w:t>
      </w:r>
      <w:proofErr w:type="gramEnd"/>
      <w:r w:rsidRPr="009913DF">
        <w:t>, общественный, профессиональный, научный). Эта способность включает математические рассуждения, использование матема</w:t>
      </w:r>
      <w:r w:rsidR="0028329B" w:rsidRPr="009913DF">
        <w:t>тических по</w:t>
      </w:r>
      <w:r w:rsidRPr="009913DF">
        <w:t xml:space="preserve">нятий, процедур, фактов и инструментов, </w:t>
      </w:r>
      <w:r w:rsidR="0028329B" w:rsidRPr="009913DF">
        <w:t>чтобы описать, объяснить и пред</w:t>
      </w:r>
      <w:r w:rsidRPr="009913DF">
        <w:t xml:space="preserve">сказать явления. </w:t>
      </w:r>
      <w:proofErr w:type="gramStart"/>
      <w:r w:rsidRPr="009913DF">
        <w:t>Она помогает людям понят</w:t>
      </w:r>
      <w:r w:rsidR="0028329B" w:rsidRPr="009913DF">
        <w:t>ь роль математики в мире, выска</w:t>
      </w:r>
      <w:r w:rsidRPr="009913DF">
        <w:t xml:space="preserve">зывать хорошо обоснованные суждения и принимать решения, которые необходимы конструктивному, активному и размышляющему гражданину; </w:t>
      </w:r>
      <w:proofErr w:type="gramEnd"/>
    </w:p>
    <w:p w:rsidR="00B37941" w:rsidRPr="009913DF" w:rsidRDefault="00B37941" w:rsidP="009913DF">
      <w:pPr>
        <w:ind w:firstLine="708"/>
        <w:jc w:val="both"/>
      </w:pPr>
      <w:r w:rsidRPr="009913DF">
        <w:t>3) грамотность в области естествозна</w:t>
      </w:r>
      <w:r w:rsidR="0028329B" w:rsidRPr="009913DF">
        <w:t>ния – способности человека осва</w:t>
      </w:r>
      <w:r w:rsidRPr="009913DF">
        <w:t>ивать и использовать естественнонаучные</w:t>
      </w:r>
      <w:r w:rsidR="0028329B" w:rsidRPr="009913DF">
        <w:t xml:space="preserve"> знания для распознания и поста</w:t>
      </w:r>
      <w:r w:rsidRPr="009913DF">
        <w:t>новки вопросов, для освоения новых знаний</w:t>
      </w:r>
      <w:r w:rsidR="0028329B" w:rsidRPr="009913DF">
        <w:t>, для объяснения естественнона</w:t>
      </w:r>
      <w:r w:rsidRPr="009913DF">
        <w:t xml:space="preserve">учных явлений и </w:t>
      </w:r>
      <w:proofErr w:type="gramStart"/>
      <w:r w:rsidRPr="009913DF">
        <w:t>формулирования</w:t>
      </w:r>
      <w:proofErr w:type="gramEnd"/>
      <w:r w:rsidRPr="009913DF"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</w:t>
      </w:r>
      <w:r w:rsidR="0028329B" w:rsidRPr="009913DF">
        <w:t>ловеческого познания; демонстри</w:t>
      </w:r>
      <w:r w:rsidRPr="009913DF">
        <w:t xml:space="preserve">ровать осведомленность в том, что естественные науки </w:t>
      </w:r>
      <w:r w:rsidR="0028329B" w:rsidRPr="009913DF">
        <w:t>и технология оказы</w:t>
      </w:r>
      <w:r w:rsidRPr="009913DF">
        <w:t>вают влияние на материальную, интелле</w:t>
      </w:r>
      <w:r w:rsidR="0028329B" w:rsidRPr="009913DF">
        <w:t>ктуальную и культурную сферы об</w:t>
      </w:r>
      <w:r w:rsidRPr="009913DF">
        <w:t>щества; проявлять активную гражданск</w:t>
      </w:r>
      <w:r w:rsidR="0028329B" w:rsidRPr="009913DF">
        <w:t>ую позицию при рассмотрении про</w:t>
      </w:r>
      <w:r w:rsidRPr="009913DF">
        <w:t>блем, связанных с естествознанием</w:t>
      </w:r>
      <w:r w:rsidRPr="009913DF">
        <w:rPr>
          <w:i/>
          <w:iCs/>
        </w:rPr>
        <w:t xml:space="preserve">. </w:t>
      </w:r>
    </w:p>
    <w:p w:rsidR="00B37941" w:rsidRPr="009913DF" w:rsidRDefault="00B37941" w:rsidP="009913DF">
      <w:pPr>
        <w:ind w:firstLine="708"/>
        <w:jc w:val="both"/>
      </w:pPr>
      <w:r w:rsidRPr="009913DF">
        <w:t xml:space="preserve">Дополнительным видом выступает финансовая грамотность </w:t>
      </w:r>
      <w:r w:rsidRPr="009913DF">
        <w:rPr>
          <w:i/>
          <w:iCs/>
        </w:rPr>
        <w:t xml:space="preserve">– </w:t>
      </w:r>
      <w:r w:rsidR="0028329B" w:rsidRPr="009913DF">
        <w:t>способ</w:t>
      </w:r>
      <w:r w:rsidRPr="009913DF">
        <w:t>ность принимать обоснованные решения и совершать эффективные действия в сферах, имеющих отношение к управлению финансами, для реализации жизненных целей и планов в текущий мом</w:t>
      </w:r>
      <w:r w:rsidR="0028329B" w:rsidRPr="009913DF">
        <w:t>ент и будущие периоды. Таким об</w:t>
      </w:r>
      <w:r w:rsidRPr="009913DF">
        <w:t>разом, финансовая грамотность – сложная сфера, пре</w:t>
      </w:r>
      <w:r w:rsidR="0028329B" w:rsidRPr="009913DF">
        <w:t>дполагающая понима</w:t>
      </w:r>
      <w:r w:rsidRPr="009913DF">
        <w:t>ние ключевых финансовых понятий и использование этой информации для принятия разумных решений, способствующих экономической безопасности и благосостоянию людей, а также обеспечивающая возможность участия в экономической жизни страны</w:t>
      </w:r>
      <w:proofErr w:type="gramStart"/>
      <w:r w:rsidRPr="009913DF">
        <w:t>6</w:t>
      </w:r>
      <w:proofErr w:type="gramEnd"/>
      <w:r w:rsidRPr="009913DF">
        <w:t xml:space="preserve">. </w:t>
      </w:r>
    </w:p>
    <w:p w:rsidR="00B37941" w:rsidRPr="009913DF" w:rsidRDefault="00B37941" w:rsidP="009913DF">
      <w:pPr>
        <w:ind w:firstLine="708"/>
        <w:jc w:val="both"/>
      </w:pPr>
      <w:r w:rsidRPr="009913DF">
        <w:t>PISA понимает функциональную грамотность в широком смысле как совокупность знаний и умений гражда</w:t>
      </w:r>
      <w:r w:rsidR="0028329B" w:rsidRPr="009913DF">
        <w:t>н, обеспечивающих успешное соци</w:t>
      </w:r>
      <w:r w:rsidRPr="009913DF">
        <w:t xml:space="preserve">ально-экономическое развитие страны; в </w:t>
      </w:r>
      <w:r w:rsidR="0028329B" w:rsidRPr="009913DF">
        <w:t>узком смысле – как ключевые зна</w:t>
      </w:r>
      <w:r w:rsidRPr="009913DF">
        <w:t xml:space="preserve">ния и навыки, необходимые для полноценного участия гражданина в жизни современного общества. </w:t>
      </w:r>
    </w:p>
    <w:p w:rsidR="00B37941" w:rsidRPr="009913DF" w:rsidRDefault="00B37941" w:rsidP="009913DF">
      <w:pPr>
        <w:ind w:firstLine="708"/>
        <w:jc w:val="both"/>
      </w:pPr>
      <w:r w:rsidRPr="009913DF">
        <w:t>PISA не просто определяет, могут ли учащиеся воспроизводить знания; она также проверяет, насколько хорошо учащиеся могут экстраполировать то, что они узнали; могут применять полу</w:t>
      </w:r>
      <w:r w:rsidR="0028329B" w:rsidRPr="009913DF">
        <w:t>ченные знания в незнакомых усло</w:t>
      </w:r>
      <w:r w:rsidRPr="009913DF">
        <w:t>виях, как в школе, так и за ее пределами. Этот подход отражает тот факт, что современная экономика вознаграждает людей не за то, что они знают, а за то, что они мо</w:t>
      </w:r>
      <w:r w:rsidR="009913DF">
        <w:t>гут делать с тем, что они знают</w:t>
      </w:r>
      <w:r w:rsidRPr="009913DF">
        <w:t xml:space="preserve">. </w:t>
      </w:r>
    </w:p>
    <w:p w:rsidR="00B37941" w:rsidRPr="009913DF" w:rsidRDefault="00B37941" w:rsidP="009913DF">
      <w:pPr>
        <w:ind w:firstLine="708"/>
        <w:jc w:val="both"/>
      </w:pPr>
      <w:r w:rsidRPr="009913DF">
        <w:t>С середины XX века проблема развития функциональной грамотности приобрела глобальный характер и связано это с тем, что функциональная грамотность является социально-экономич</w:t>
      </w:r>
      <w:r w:rsidR="0028329B" w:rsidRPr="009913DF">
        <w:t>еским явлением, связанным с бла</w:t>
      </w:r>
      <w:r w:rsidRPr="009913DF">
        <w:t xml:space="preserve">госостоянием населения и </w:t>
      </w:r>
      <w:r w:rsidRPr="009913DF">
        <w:lastRenderedPageBreak/>
        <w:t>государства в ц</w:t>
      </w:r>
      <w:r w:rsidR="0028329B" w:rsidRPr="009913DF">
        <w:t>елом, о чем свидетельствуют дан</w:t>
      </w:r>
      <w:r w:rsidRPr="009913DF">
        <w:t xml:space="preserve">ные исследований функциональной грамотности, в том числе взрослого населения, в различных странах. </w:t>
      </w:r>
    </w:p>
    <w:p w:rsidR="00B37941" w:rsidRPr="009913DF" w:rsidRDefault="00B37941" w:rsidP="009913DF">
      <w:pPr>
        <w:jc w:val="both"/>
      </w:pPr>
      <w:r w:rsidRPr="009913DF">
        <w:t>Анализ данных исследования функц</w:t>
      </w:r>
      <w:r w:rsidR="0028329B" w:rsidRPr="009913DF">
        <w:t>иональной грамотности у взросло</w:t>
      </w:r>
      <w:r w:rsidRPr="009913DF">
        <w:t xml:space="preserve">го населения показал, что в России </w:t>
      </w:r>
      <w:proofErr w:type="spellStart"/>
      <w:r w:rsidRPr="009913DF">
        <w:t>низкограмотные</w:t>
      </w:r>
      <w:proofErr w:type="spellEnd"/>
      <w:r w:rsidRPr="009913DF">
        <w:t xml:space="preserve"> россияне гораздо чаще, чем </w:t>
      </w:r>
      <w:proofErr w:type="spellStart"/>
      <w:r w:rsidRPr="009913DF">
        <w:t>низкограмотные</w:t>
      </w:r>
      <w:proofErr w:type="spellEnd"/>
      <w:r w:rsidRPr="009913DF">
        <w:t xml:space="preserve"> жители других стран, имеют высшее </w:t>
      </w:r>
      <w:r w:rsidR="0028329B" w:rsidRPr="009913DF">
        <w:t>образование и за</w:t>
      </w:r>
      <w:r w:rsidRPr="009913DF">
        <w:t>нимают должности высококвалифицирова</w:t>
      </w:r>
      <w:r w:rsidR="0028329B" w:rsidRPr="009913DF">
        <w:t>нных специалистов. Также они ха</w:t>
      </w:r>
      <w:r w:rsidRPr="009913DF">
        <w:t>рактеризуются достаточно высоким стре</w:t>
      </w:r>
      <w:r w:rsidR="0028329B" w:rsidRPr="009913DF">
        <w:t>млением повысить свою профессио</w:t>
      </w:r>
      <w:r w:rsidRPr="009913DF">
        <w:t>нальную компетентность (видимо, осознав</w:t>
      </w:r>
      <w:r w:rsidR="0028329B" w:rsidRPr="009913DF">
        <w:t>ая свои пробелы в профессиональ</w:t>
      </w:r>
      <w:r w:rsidRPr="009913DF">
        <w:t xml:space="preserve">ной подготовке). </w:t>
      </w:r>
    </w:p>
    <w:p w:rsidR="009913DF" w:rsidRPr="009913DF" w:rsidRDefault="00B37941" w:rsidP="009913DF">
      <w:pPr>
        <w:ind w:firstLine="708"/>
        <w:jc w:val="both"/>
      </w:pPr>
      <w:proofErr w:type="spellStart"/>
      <w:r w:rsidRPr="009913DF">
        <w:t>Высокограмотные</w:t>
      </w:r>
      <w:proofErr w:type="spellEnd"/>
      <w:r w:rsidRPr="009913DF">
        <w:t xml:space="preserve"> россияне, по ср</w:t>
      </w:r>
      <w:r w:rsidR="0028329B" w:rsidRPr="009913DF">
        <w:t xml:space="preserve">авнению с </w:t>
      </w:r>
      <w:proofErr w:type="spellStart"/>
      <w:r w:rsidR="0028329B" w:rsidRPr="009913DF">
        <w:t>высокограмотными</w:t>
      </w:r>
      <w:proofErr w:type="spellEnd"/>
      <w:r w:rsidR="0028329B" w:rsidRPr="009913DF">
        <w:t xml:space="preserve"> граж</w:t>
      </w:r>
      <w:r w:rsidRPr="009913DF">
        <w:t>данами других стран, отличаются горазд</w:t>
      </w:r>
      <w:r w:rsidR="0028329B" w:rsidRPr="009913DF">
        <w:t>о меньшей образовательной актив</w:t>
      </w:r>
      <w:r w:rsidRPr="009913DF">
        <w:t xml:space="preserve">ностью, они реже повышают уровень своей квалификации, не мотивированы на учебу, у них более выражено недоверие к окружающим людям. Вероятно, именно их пассивность приводит к тому, </w:t>
      </w:r>
      <w:r w:rsidR="0028329B" w:rsidRPr="009913DF">
        <w:t>что они отстают по уровню подго</w:t>
      </w:r>
      <w:r w:rsidRPr="009913DF">
        <w:t>товки от своих коллег, работающих в более развитых экономиках, что делает их менее востребованными на отечественном и международном рынке труда. Результаты исследования функциональной грамотности взрослых вполне соотносятся с результатами, полученными на 15-летних подростках (данные PISA). Так, в 2015 году, по читательской грамотности россияне заняли 26 место, по математической грамотн</w:t>
      </w:r>
      <w:r w:rsidR="009913DF">
        <w:t>ости – 23 место, по естественно</w:t>
      </w:r>
      <w:r w:rsidRPr="009913DF">
        <w:t xml:space="preserve">научной грамотности </w:t>
      </w:r>
      <w:r w:rsidR="009913DF">
        <w:t>– 32 место из 70 стран-участниц</w:t>
      </w:r>
      <w:r w:rsidRPr="009913DF">
        <w:t xml:space="preserve">. </w:t>
      </w:r>
    </w:p>
    <w:p w:rsidR="00B37941" w:rsidRPr="009913DF" w:rsidRDefault="00B37941" w:rsidP="009913DF">
      <w:pPr>
        <w:ind w:firstLine="708"/>
        <w:jc w:val="both"/>
      </w:pPr>
      <w:r w:rsidRPr="009913DF">
        <w:t>В данной ситуации большая ответственность ложится на российскую школу, которая закладывает основы фу</w:t>
      </w:r>
      <w:r w:rsidR="0028329B" w:rsidRPr="009913DF">
        <w:t>нкциональной грамотности обучаю</w:t>
      </w:r>
      <w:r w:rsidRPr="009913DF">
        <w:t>щегося и формирует его мотивацию на учебу. Подготовка функционально грамотных школьников с высоким уро</w:t>
      </w:r>
      <w:r w:rsidR="0028329B" w:rsidRPr="009913DF">
        <w:t>внем амбиций и высокой образова</w:t>
      </w:r>
      <w:r w:rsidRPr="009913DF">
        <w:t>тельной активностью – это условие социально-экономического развития страны, показатель качества образования.</w:t>
      </w:r>
    </w:p>
    <w:p w:rsidR="0028329B" w:rsidRPr="009913DF" w:rsidRDefault="0028329B" w:rsidP="009913DF"/>
    <w:sectPr w:rsidR="0028329B" w:rsidRPr="009913DF" w:rsidSect="005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0E9946"/>
    <w:multiLevelType w:val="hybridMultilevel"/>
    <w:tmpl w:val="6C39C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4CEB70"/>
    <w:multiLevelType w:val="hybridMultilevel"/>
    <w:tmpl w:val="E35A0B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324022A"/>
    <w:multiLevelType w:val="hybridMultilevel"/>
    <w:tmpl w:val="C5E59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35210C5"/>
    <w:multiLevelType w:val="hybridMultilevel"/>
    <w:tmpl w:val="5B5B9A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B37941"/>
    <w:rsid w:val="001263B9"/>
    <w:rsid w:val="0019688F"/>
    <w:rsid w:val="0028329B"/>
    <w:rsid w:val="002B7A87"/>
    <w:rsid w:val="002D1C31"/>
    <w:rsid w:val="005E4310"/>
    <w:rsid w:val="009913DF"/>
    <w:rsid w:val="00A9203F"/>
    <w:rsid w:val="00B37941"/>
    <w:rsid w:val="00F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3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79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2B7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FireFly</cp:lastModifiedBy>
  <cp:revision>2</cp:revision>
  <dcterms:created xsi:type="dcterms:W3CDTF">2022-06-16T12:48:00Z</dcterms:created>
  <dcterms:modified xsi:type="dcterms:W3CDTF">2022-06-16T13:40:00Z</dcterms:modified>
</cp:coreProperties>
</file>