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F9" w:rsidRPr="006146F9" w:rsidRDefault="006146F9" w:rsidP="005F6530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6F9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БЮДЖЕТНОЕ УЧРЕЖДЕНИЕ</w:t>
      </w:r>
    </w:p>
    <w:p w:rsidR="006146F9" w:rsidRPr="006146F9" w:rsidRDefault="006146F9" w:rsidP="005F6530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6F9">
        <w:rPr>
          <w:rFonts w:ascii="Times New Roman" w:hAnsi="Times New Roman" w:cs="Times New Roman"/>
          <w:sz w:val="24"/>
          <w:szCs w:val="24"/>
          <w:lang w:val="ru-RU"/>
        </w:rPr>
        <w:t>«ИЛЬИНСКАЯ ОСНОВНАЯ ШКОЛА»</w:t>
      </w:r>
    </w:p>
    <w:p w:rsidR="00B54A7F" w:rsidRDefault="00B54A7F" w:rsidP="00B54A7F">
      <w:pPr>
        <w:contextualSpacing/>
        <w:jc w:val="right"/>
        <w:rPr>
          <w:szCs w:val="24"/>
          <w:lang w:val="ru-RU"/>
        </w:rPr>
      </w:pPr>
    </w:p>
    <w:p w:rsidR="006D74C4" w:rsidRPr="006D74C4" w:rsidRDefault="006D74C4" w:rsidP="006D74C4">
      <w:pPr>
        <w:jc w:val="right"/>
        <w:rPr>
          <w:rFonts w:ascii="Times New Roman" w:hAnsi="Times New Roman" w:cs="Times New Roman"/>
          <w:lang w:val="ru-RU"/>
        </w:rPr>
      </w:pPr>
      <w:r w:rsidRPr="006D74C4">
        <w:rPr>
          <w:rFonts w:ascii="Times New Roman" w:hAnsi="Times New Roman" w:cs="Times New Roman"/>
          <w:lang w:val="ru-RU"/>
        </w:rPr>
        <w:t>УТВЕРЖДАЮ</w:t>
      </w:r>
      <w:r w:rsidRPr="006D74C4">
        <w:rPr>
          <w:rFonts w:ascii="Times New Roman" w:hAnsi="Times New Roman" w:cs="Times New Roman"/>
          <w:lang w:val="ru-RU"/>
        </w:rPr>
        <w:br/>
        <w:t>Директор МОБУ «Ильинская ОШ»</w:t>
      </w:r>
      <w:r w:rsidRPr="006D74C4">
        <w:rPr>
          <w:rFonts w:ascii="Times New Roman" w:hAnsi="Times New Roman" w:cs="Times New Roman"/>
          <w:lang w:val="ru-RU"/>
        </w:rPr>
        <w:br/>
      </w:r>
      <w:proofErr w:type="spellStart"/>
      <w:r w:rsidRPr="006D74C4">
        <w:rPr>
          <w:rFonts w:ascii="Times New Roman" w:hAnsi="Times New Roman" w:cs="Times New Roman"/>
          <w:lang w:val="ru-RU"/>
        </w:rPr>
        <w:t>О.А.Пасхина</w:t>
      </w:r>
      <w:proofErr w:type="spellEnd"/>
      <w:r w:rsidRPr="006D74C4">
        <w:rPr>
          <w:rFonts w:ascii="Times New Roman" w:hAnsi="Times New Roman" w:cs="Times New Roman"/>
          <w:lang w:val="ru-RU"/>
        </w:rPr>
        <w:br/>
        <w:t>приказ № 69-2/01-03 от 31.08.2021г</w:t>
      </w:r>
    </w:p>
    <w:p w:rsidR="00B54A7F" w:rsidRPr="00B54A7F" w:rsidRDefault="00B54A7F" w:rsidP="00B54A7F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46F9" w:rsidRDefault="00CC1BDF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46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</w:t>
      </w:r>
    </w:p>
    <w:p w:rsidR="006146F9" w:rsidRDefault="00CC1BDF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46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рассмотрения запросов субъектов персональных данных </w:t>
      </w:r>
    </w:p>
    <w:p w:rsidR="00AE56DB" w:rsidRDefault="00CC1BDF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или их представителей</w:t>
      </w:r>
      <w:r w:rsidR="00614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26B5" w:rsidRPr="00614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МОБУ «Ильинская ОШ»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разработаны в соответствии с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27 июля 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2006  г.  №  152-ФЗ  «О  персональных  данных»  (далее  – 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едеральный  закон  №  152-ФЗ),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Федеральным  законом  от  2  мая  2006  г.  №  59-ФЗ  «О  порядке 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ссмотрения  обращений  граждан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Федерации», постановлением Правительства Российс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кой Федерации от 21 марта 2012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г. № 211 «Об утверждении перечня мер, направленных на обеспечени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выполнения обязанностей,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предусмотренных Федеральным законом «О персональных</w:t>
      </w:r>
      <w:proofErr w:type="gramEnd"/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и принятыми в соответствии с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ним  нормативными  правовыми  актами,  операторами,  яв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ляющимися  государственными  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муниципальными органами» и определяют порядок организации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боты по приему, регистрации и 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рассмотрению поступивших в </w:t>
      </w:r>
      <w:r>
        <w:rPr>
          <w:rFonts w:ascii="Times New Roman" w:hAnsi="Times New Roman" w:cs="Times New Roman"/>
          <w:sz w:val="24"/>
          <w:szCs w:val="24"/>
          <w:lang w:val="ru-RU"/>
        </w:rPr>
        <w:t>МОБУ «Ильинская ОШ»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 (далее Оператор) запросов субъектов персональных данных или их представителей (далее - запросы). </w:t>
      </w:r>
    </w:p>
    <w:p w:rsid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1.2.  Целью  настоящих  Правил  является  упорядочен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 действий  должностных  лиц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оператора при обращении либо при получении запросов.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b/>
          <w:sz w:val="24"/>
          <w:szCs w:val="24"/>
          <w:lang w:val="ru-RU"/>
        </w:rPr>
        <w:t>2. Прием, регистрация и рассмотрение запросов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2.1.  Сведения,  касающиеся  обработки  персональных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  субъекта  персональных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данных, предоставляются Оператором субъекту персональных 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нных или его представителю при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обращении либо при получении запроса субъекта персональных данных или его представителя. 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2.2. Запрос может быть подан одним из следующих способов: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а) лично;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б) письменно;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в) с использованием средств факсимильной связи или электр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онной связи, в том числе через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оператора в информационно-телекоммуникационной сети «Интернет». 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5.  Информация  об  Операторе,  включая  информацию  о  месте  его  нахождения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графике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работы, контактных телефонах, а также о порядке обработки персональных данных размещается: 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а) на стендах, расположенных в помещениях, занимаем</w:t>
      </w:r>
      <w:r>
        <w:rPr>
          <w:rFonts w:ascii="Times New Roman" w:hAnsi="Times New Roman" w:cs="Times New Roman"/>
          <w:sz w:val="24"/>
          <w:szCs w:val="24"/>
          <w:lang w:val="ru-RU"/>
        </w:rPr>
        <w:t>ых МОБУ «Ильинская ОШ»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б)  на  официальном  сайте  оператора  в  информацио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нно-телекоммуникационной  сети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«Интернет».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2.3.  Прием субъектов персональных данных или их предс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тавителей ведется сотрудниками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Оператора,  ответственными  за  прием  и  регистрацию  обращений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в  соответствии  с  графиком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приема. </w:t>
      </w:r>
    </w:p>
    <w:p w:rsidR="006D74C4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2.4.  При  приеме  субъект  персональных  данных  или 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 представитель  предъявляет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документ,  удостоверяющий  его  личность,  а  также  докумен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т,  подтверждающий  полномочия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представителя (в случае обращения представителя).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2.5. Содержание устного обращения заносится в карточку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личного приема. 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если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изложенные  в  устном  обращении  факты  и  обстоятельства  являют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 очевидными  и  не  требуют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в карточке личного приема. В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остальных случаях дается письменный ответ по существу поставленных в обращении вопросов.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2.6.  </w:t>
      </w:r>
      <w:proofErr w:type="gramStart"/>
      <w:r w:rsidRPr="005F6530">
        <w:rPr>
          <w:rFonts w:ascii="Times New Roman" w:hAnsi="Times New Roman" w:cs="Times New Roman"/>
          <w:sz w:val="24"/>
          <w:szCs w:val="24"/>
          <w:lang w:val="ru-RU"/>
        </w:rPr>
        <w:t>В  том  случае,  когда  при  личном  приеме  субъект  персо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нальных  данных  или  его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представитель  изъявил  желание  получить  ответ  в  письменной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форме,  сотрудник  Оператора,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ответственный  за  прием  и  регистрацию  обращений,  предлагает 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формить  письменный  запрос  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сообщает  ему  о  сроках,  в  течение  которых  Оператор  обязан  дат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 ответ  на  такой  запрос  в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федеральным законом. </w:t>
      </w:r>
      <w:proofErr w:type="gramEnd"/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В  случае</w:t>
      </w:r>
      <w:proofErr w:type="gramStart"/>
      <w:r w:rsidRPr="005F653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  если  в  обращении  содержатся  вопросы, 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ешение  которых  не  входит  в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компетенцию  Оператора,  субъекту  персональных  данных  или 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представителю  дается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разъяснение, куда и в каком порядке ему следует обратиться.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2.7.  Запросы  регистрируются  в  день  их  поступления 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Оператору  в  Журнале  учета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обращений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субъектов персональных данных.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Днем обращения считается дата регистрации запроса 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бъекта персональных данных или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его представителя.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2.8.  Запрос  должен  содержать  номер  основного  докумен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та,  удостоверяющего  личность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субъекта  персональных  данных  или  его  представителя,  сведени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 о  дате  выдачи  указанного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документа  и  выдавшем  его  органе,  сведения,  подтверждающие 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частие  субъекта  персональных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данных  в  отношениях  с  Оператором  (номер  договора,  дата  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аключения  договора,  условное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словесное  обозначение  и  (или)  иные  сведения),  либо  сведения,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иным  образом  подтверждающие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факт обработки персональных данных Оператором, подпись 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бъекта персональных данных или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его  представителя.  Запрос  может  быть  направлен  в  форме  электр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онного  документа  и  подписан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электронной подписью в соответствии с законодательством Российской Федерации.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2.9.  Рассмотрение  запросов  субъектов  персональных 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анных  или  их  представителей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осуществляется  сотрудниками  Оператора,    ответственными  за 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 рассмотрение  и  подготовку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ответов (далее – уполномоченные сотрудники оператора).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2.10. При рассмотрении запросов обеспечивается: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а) объективное, всестороннее и своевременное рассмотрения запроса;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б) принятие мер, направленных на восстановление или защиту нарушенных прав, свобод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законных интересов субъектов персональных данных;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в) направление письменных ответов по существу запроса. </w:t>
      </w:r>
    </w:p>
    <w:p w:rsid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2.11.  Запрос  прочитывается,  проверяется  на  повторность, 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 необходимости  сверяется  с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находящейся в архиве предыдущей перепиской. 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2.12. Оператор вправе  отказать субъекту персональных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 в выполнении повторного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запроса, не соответствующего условиям, предусмотренным частям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4 и 5 статьи 14 Федерального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закона № 152-ФЗ. Такой отказ должен быть мотивированным. 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2.13.  </w:t>
      </w:r>
      <w:proofErr w:type="gramStart"/>
      <w:r w:rsidRPr="005F6530">
        <w:rPr>
          <w:rFonts w:ascii="Times New Roman" w:hAnsi="Times New Roman" w:cs="Times New Roman"/>
          <w:sz w:val="24"/>
          <w:szCs w:val="24"/>
          <w:lang w:val="ru-RU"/>
        </w:rPr>
        <w:t>Оператор  обязан  сообщить  субъекту  персональных 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анных  или  его  представителю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 о  наличии  персональных  данных,  относящихся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 соответствующему  субъекту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персональных данных, а также предоставить возможность озна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комления с этими персональными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данными при обращении субъекта персональных данных или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представителя в течение десяти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дней с даты обращения субъекта персональных данных или его представителя. </w:t>
      </w:r>
      <w:proofErr w:type="gramEnd"/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2.14.  В  случае  отказа  в  предоставлении  информации  о  наличии  персональных 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анных  о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соответствующем  субъекте  персональных  данных  или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 данных  субъекту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 данных  или  его  представителю  при  их  обращении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либо  при  получении  запроса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субъекта  персональных  данных  или  его  представителя 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 Оператора  обязаны  дать  в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письменной  форме  мотивированный  ответ,  содержащий  ссылку  на 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оложение  части  8  статьи  14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Федерального  закона  №  152-ФЗ  или  иного  федерального  закона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являющееся  основанием  для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такого  отказа,  в  срок,  не  превышающий  семи  рабочих 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lastRenderedPageBreak/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со  дня  обращения  субъекта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 или его представителя.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2.15. Оператор обязан предоставить безвозмездно субъекту персональных данных или его представителю  возможность  ознакомления  с  персональными  данными,  относящимися  к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этому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субъекту персональных данных. 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2.16.  Для  проверки  </w:t>
      </w:r>
      <w:proofErr w:type="gramStart"/>
      <w:r w:rsidRPr="005F6530">
        <w:rPr>
          <w:rFonts w:ascii="Times New Roman" w:hAnsi="Times New Roman" w:cs="Times New Roman"/>
          <w:sz w:val="24"/>
          <w:szCs w:val="24"/>
          <w:lang w:val="ru-RU"/>
        </w:rPr>
        <w:t>фактов,  изложенных  в  запросах  пр</w:t>
      </w:r>
      <w:r>
        <w:rPr>
          <w:rFonts w:ascii="Times New Roman" w:hAnsi="Times New Roman" w:cs="Times New Roman"/>
          <w:sz w:val="24"/>
          <w:szCs w:val="24"/>
          <w:lang w:val="ru-RU"/>
        </w:rPr>
        <w:t>и  необходимости  организуются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служебные проверки в соответствии с законодательством. 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2.17. Запрос считается исполненным, если рассмотрены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 поставленные в нем вопросы,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приняты необходимые меры и даны исчерпывающие ответы. </w:t>
      </w:r>
    </w:p>
    <w:p w:rsid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b/>
          <w:sz w:val="24"/>
          <w:szCs w:val="24"/>
          <w:lang w:val="ru-RU"/>
        </w:rPr>
        <w:t>3. Контроль за соблюдением порядка рассмотрения запросов субъектов персональных данных или их представителей</w:t>
      </w: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3.1. Оператор осуществляет контроль за соблюдением уста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новленного законодательством 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настоящими Правилами порядка рассмотрения запросов. </w:t>
      </w:r>
    </w:p>
    <w:p w:rsid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3.2.  Нарушение  установленного  порядка  рассмотрения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запросов  влечет  в  отношении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виновных сотрудников оператора ответственность в соответствии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законодательством Российской 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530" w:rsidRPr="005F6530" w:rsidRDefault="005F6530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F6530">
        <w:rPr>
          <w:rFonts w:ascii="Times New Roman" w:hAnsi="Times New Roman" w:cs="Times New Roman"/>
          <w:sz w:val="24"/>
          <w:szCs w:val="24"/>
          <w:lang w:val="ru-RU"/>
        </w:rPr>
        <w:t>С П</w:t>
      </w:r>
      <w:r>
        <w:rPr>
          <w:rFonts w:ascii="Times New Roman" w:hAnsi="Times New Roman" w:cs="Times New Roman"/>
          <w:sz w:val="24"/>
          <w:szCs w:val="24"/>
          <w:lang w:val="ru-RU"/>
        </w:rPr>
        <w:t>равилами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 xml:space="preserve">  ознакомлен</w:t>
      </w:r>
      <w:r>
        <w:rPr>
          <w:rFonts w:ascii="Times New Roman" w:hAnsi="Times New Roman" w:cs="Times New Roman"/>
          <w:sz w:val="24"/>
          <w:szCs w:val="24"/>
          <w:lang w:val="ru-RU"/>
        </w:rPr>
        <w:t>(а)</w:t>
      </w:r>
      <w:r w:rsidRPr="005F653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2567" w:type="pct"/>
        <w:jc w:val="right"/>
        <w:tblLook w:val="01E0"/>
      </w:tblPr>
      <w:tblGrid>
        <w:gridCol w:w="2324"/>
        <w:gridCol w:w="959"/>
        <w:gridCol w:w="1961"/>
      </w:tblGrid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Пасхина О.А.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Сальникова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О.С.</w:t>
            </w:r>
          </w:p>
        </w:tc>
      </w:tr>
      <w:tr w:rsidR="005F6530" w:rsidRPr="006146F9" w:rsidTr="003658B9">
        <w:trPr>
          <w:trHeight w:val="256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Минаева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Л.Н.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Савлева Н.Ю.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Балакина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5F6530" w:rsidRPr="006146F9" w:rsidTr="003658B9">
        <w:trPr>
          <w:trHeight w:val="256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Кабанова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М.В.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Максименко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О.В.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Жаркевич Н.Т.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Пасхин А.В.</w:t>
            </w:r>
          </w:p>
        </w:tc>
      </w:tr>
      <w:tr w:rsidR="005F6530" w:rsidRPr="006146F9" w:rsidTr="003658B9">
        <w:trPr>
          <w:trHeight w:val="256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Голубева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Е.В.</w:t>
            </w:r>
          </w:p>
        </w:tc>
      </w:tr>
      <w:tr w:rsidR="005F6530" w:rsidRPr="006146F9" w:rsidTr="003658B9">
        <w:trPr>
          <w:trHeight w:val="251"/>
          <w:jc w:val="right"/>
        </w:trPr>
        <w:tc>
          <w:tcPr>
            <w:tcW w:w="2215" w:type="pct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46F9">
              <w:rPr>
                <w:rFonts w:ascii="Times New Roman" w:hAnsi="Times New Roman" w:cs="Times New Roman"/>
                <w:szCs w:val="28"/>
              </w:rPr>
              <w:t>«__»________20__г.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530" w:rsidRPr="006146F9" w:rsidRDefault="005F6530" w:rsidP="003658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0" w:type="pct"/>
            <w:vAlign w:val="center"/>
            <w:hideMark/>
          </w:tcPr>
          <w:p w:rsidR="005F6530" w:rsidRPr="006146F9" w:rsidRDefault="005F6530" w:rsidP="003658B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146F9">
              <w:rPr>
                <w:rFonts w:ascii="Times New Roman" w:hAnsi="Times New Roman" w:cs="Times New Roman"/>
                <w:szCs w:val="28"/>
              </w:rPr>
              <w:t>Кабанов</w:t>
            </w:r>
            <w:proofErr w:type="spellEnd"/>
            <w:r w:rsidRPr="006146F9">
              <w:rPr>
                <w:rFonts w:ascii="Times New Roman" w:hAnsi="Times New Roman" w:cs="Times New Roman"/>
                <w:szCs w:val="28"/>
              </w:rPr>
              <w:t xml:space="preserve"> Ю.В.</w:t>
            </w:r>
          </w:p>
        </w:tc>
      </w:tr>
    </w:tbl>
    <w:p w:rsidR="005F6530" w:rsidRPr="006146F9" w:rsidRDefault="005F6530" w:rsidP="005F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6F9" w:rsidRPr="005F6530" w:rsidRDefault="00AE56DB" w:rsidP="005F653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F9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5F6530" w:rsidRPr="005F65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AE56DB" w:rsidRPr="005F6530" w:rsidRDefault="00AE56DB" w:rsidP="00AE56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56DB" w:rsidRPr="006146F9" w:rsidRDefault="00AE56DB" w:rsidP="00AE56D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2C36" w:rsidRPr="006146F9" w:rsidRDefault="001D2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D2C36" w:rsidRPr="006146F9" w:rsidSect="001D2C36">
      <w:pgSz w:w="11899" w:h="16800"/>
      <w:pgMar w:top="1181" w:right="800" w:bottom="1440" w:left="110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46102E86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B3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207219"/>
    <w:multiLevelType w:val="hybridMultilevel"/>
    <w:tmpl w:val="46102E86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553E6A"/>
    <w:multiLevelType w:val="hybridMultilevel"/>
    <w:tmpl w:val="3E827DBA"/>
    <w:lvl w:ilvl="0" w:tplc="7A84A340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>
    <w:nsid w:val="2EF237BC"/>
    <w:multiLevelType w:val="hybridMultilevel"/>
    <w:tmpl w:val="CC0EBB9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>
    <w:nsid w:val="33D773D1"/>
    <w:multiLevelType w:val="hybridMultilevel"/>
    <w:tmpl w:val="D424FE5E"/>
    <w:lvl w:ilvl="0" w:tplc="7A84A340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>
    <w:nsid w:val="58556D3E"/>
    <w:multiLevelType w:val="hybridMultilevel"/>
    <w:tmpl w:val="4D148A1C"/>
    <w:lvl w:ilvl="0" w:tplc="7A84A3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967B55"/>
    <w:multiLevelType w:val="hybridMultilevel"/>
    <w:tmpl w:val="9EBADB3A"/>
    <w:lvl w:ilvl="0" w:tplc="7FF2E06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4C55"/>
    <w:multiLevelType w:val="hybridMultilevel"/>
    <w:tmpl w:val="2778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32916"/>
    <w:multiLevelType w:val="hybridMultilevel"/>
    <w:tmpl w:val="D2C66F9E"/>
    <w:lvl w:ilvl="0" w:tplc="7FF2E06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CC1BDF"/>
    <w:rsid w:val="001831EA"/>
    <w:rsid w:val="001D2C36"/>
    <w:rsid w:val="005F6530"/>
    <w:rsid w:val="006146F9"/>
    <w:rsid w:val="006D74C4"/>
    <w:rsid w:val="009E1257"/>
    <w:rsid w:val="00AE56DB"/>
    <w:rsid w:val="00B54A7F"/>
    <w:rsid w:val="00C026B5"/>
    <w:rsid w:val="00C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26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C026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Пасхина</dc:creator>
  <cp:keywords/>
  <dc:description/>
  <cp:lastModifiedBy>FireFly</cp:lastModifiedBy>
  <cp:revision>5</cp:revision>
  <cp:lastPrinted>2021-11-03T11:32:00Z</cp:lastPrinted>
  <dcterms:created xsi:type="dcterms:W3CDTF">2021-11-02T14:02:00Z</dcterms:created>
  <dcterms:modified xsi:type="dcterms:W3CDTF">2021-11-03T11:32:00Z</dcterms:modified>
</cp:coreProperties>
</file>